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gif" ContentType="image/gif"/>
  <Default Extension="png" ContentType="image/png"/>
  <Default Extension="svg" ContentType="image/svg+xml"/>
  <Default Extension="bmp" ContentType="image/bmp"/>
  <Default Extension="emf" ContentType="image/x-emf"/>
  <Default Extension="wmf" ContentType="image/x-wmf"/>
  <Default Extension="tiff" ContentType="image/tiff"/>
  <Default Extension="pdf" ContentType="application/pdf"/>
  <Default Extension="jpg" ContentType="application/octet-stream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 standalone="yes"?>

<Relationships  xmlns="http://schemas.openxmlformats.org/package/2006/relationships">
<Relationship Id="rId3" Type="http://schemas.openxmlformats.org/officeDocument/2006/relationships/extended-properties" Target="docProps/app.xml"/>
<Relationship Id="rId2" Type="http://schemas.openxmlformats.org/package/2006/relationships/metadata/core-properties" Target="docProps/core.xml"/>
<Relationship Id="rId1" Type="http://schemas.openxmlformats.org/officeDocument/2006/relationships/officeDocument" Target="word/document.xml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Titre1"/>
      </w:pPr>
      <w:r>
        <w:t xml:space="preserve">Analiza parova dnevnih brojačkih vremenskih serija</w:t>
      </w:r>
    </w:p>
    <w:p>
      <w:pPr>
        <w:pStyle w:val="Normal"/>
      </w:pPr>
      <w:r>
        <w:t xml:space="preserve">Izvor: Kurir.rs, rubrika: Politika. Skup podataka sadrži serije broja pojavljivanja termina i odgovarajuće serije broja članaka. Saturacija se računa kao broj pojavljivanja termina podeljen brojem članaka i postavlja se na NA kada je broj članaka nula. Formalni count modeli procenjuju se samo za serije broja pojavljivanja termina.</w:t>
      </w:r>
    </w:p>
    <w:p>
      <w:pPr>
        <w:pStyle w:val="Titre2"/>
      </w:pPr>
      <w:r>
        <w:t xml:space="preserve">1. Data range and structure</w:t>
      </w:r>
    </w:p>
    <w:tbl xmlns:a="http://schemas.openxmlformats.org/drawingml/2006/main" xmlns:pic="http://schemas.openxmlformats.org/drawingml/2006/picture">
      <w:tblPr>
        <w:tblLayout w:type="autofit"/>
        <w:jc w:val="center"/>
        <w:tblW w:type="pct" w:w="5000"/>
        <w:tblLook w:firstRow="1" w:lastRow="0" w:firstColumn="0" w:lastColumn="0" w:noHBand="0" w:noVBand="1"/>
      </w:tblPr>
      <w:tr>
        <w:trPr>
          <w:trHeight w:val="327" w:hRule="auto"/>
          <w:tblHeader/>
        </w:trPr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source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section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sheet_used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start_date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end_date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n_days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n_unique_dates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duplicated_dates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n_pairs</w:t>
            </w:r>
          </w:p>
        </w:tc>
      </w:tr>
      <w:tr>
        <w:trPr>
          <w:trHeight w:val="301" w:hRule="auto"/>
        </w:trPr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Kurir.rs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Politika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Counts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2026-01-01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2026-05-24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144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144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</w:t>
            </w:r>
          </w:p>
        </w:tc>
      </w:tr>
    </w:tbl>
    <w:p>
      <w:pPr>
        <w:pStyle w:val="Normal"/>
      </w:pPr>
      <w:r>
        <w:t xml:space="preserve"/>
      </w:r>
    </w:p>
    <w:p>
      <w:pPr>
        <w:pStyle w:val="Titre2"/>
      </w:pPr>
      <w:r>
        <w:t xml:space="preserve">2. Column name map</w:t>
      </w:r>
    </w:p>
    <w:tbl xmlns:a="http://schemas.openxmlformats.org/drawingml/2006/main" xmlns:pic="http://schemas.openxmlformats.org/drawingml/2006/picture">
      <w:tblPr>
        <w:tblLayout w:type="autofit"/>
        <w:jc w:val="center"/>
        <w:tblW w:type="pct" w:w="5000"/>
        <w:tblLook w:firstRow="1" w:lastRow="0" w:firstColumn="0" w:lastColumn="0" w:noHBand="0" w:noVBand="1"/>
      </w:tblPr>
      <w:tr>
        <w:trPr>
          <w:trHeight w:val="327" w:hRule="auto"/>
          <w:tblHeader/>
        </w:trPr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original_name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clean_name</w:t>
            </w:r>
          </w:p>
        </w:tc>
      </w:tr>
      <w:tr>
        <w:trPr>
          <w:trHeight w:val="299" w:hRule="auto"/>
        </w:trPr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date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date</w:t>
            </w:r>
          </w:p>
        </w:tc>
      </w:tr>
      <w:tr>
        <w:trPr>
          <w:trHeight w:val="299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</w:tr>
      <w:tr>
        <w:trPr>
          <w:trHeight w:val="325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Blokader_articles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blokader_articles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vucic</w:t>
            </w:r>
          </w:p>
        </w:tc>
      </w:tr>
      <w:tr>
        <w:trPr>
          <w:trHeight w:val="326" w:hRule="auto"/>
        </w:trPr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Vučić_articles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vucic_articles</w:t>
            </w:r>
          </w:p>
        </w:tc>
      </w:tr>
    </w:tbl>
    <w:p>
      <w:pPr>
        <w:pStyle w:val="Normal"/>
      </w:pPr>
      <w:r>
        <w:t xml:space="preserve"/>
      </w:r>
    </w:p>
    <w:p>
      <w:pPr>
        <w:pStyle w:val="Titre2"/>
      </w:pPr>
      <w:r>
        <w:t xml:space="preserve">3. Detected term/article pairs</w:t>
      </w:r>
    </w:p>
    <w:tbl xmlns:a="http://schemas.openxmlformats.org/drawingml/2006/main" xmlns:pic="http://schemas.openxmlformats.org/drawingml/2006/picture">
      <w:tblPr>
        <w:tblLayout w:type="autofit"/>
        <w:jc w:val="center"/>
        <w:tblW w:type="pct" w:w="5000"/>
        <w:tblLook w:firstRow="1" w:lastRow="0" w:firstColumn="0" w:lastColumn="0" w:noHBand="0" w:noVBand="1"/>
      </w:tblPr>
      <w:tr>
        <w:trPr>
          <w:trHeight w:val="327" w:hRule="auto"/>
          <w:tblHeader/>
        </w:trPr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pair_id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term_clean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article_clean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term_original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article_original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term_display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article_display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selected_words</w:t>
            </w:r>
          </w:p>
        </w:tc>
      </w:tr>
      <w:tr>
        <w:trPr>
          <w:trHeight w:val="329" w:hRule="auto"/>
        </w:trPr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blokader_articles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Blokader_articles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Blokader_articles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Blokaderi AND Haos, including word variations such as blokada, blokader*, haotič*</w:t>
            </w:r>
          </w:p>
        </w:tc>
      </w:tr>
      <w:tr>
        <w:trPr>
          <w:trHeight w:val="329" w:hRule="auto"/>
        </w:trPr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vucic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vucic_articles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Vučić_articles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Vučić_articles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 AND Stabilnost, including word variations such as stabiln*</w:t>
            </w:r>
          </w:p>
        </w:tc>
      </w:tr>
    </w:tbl>
    <w:p>
      <w:pPr>
        <w:pStyle w:val="Normal"/>
      </w:pPr>
      <w:r>
        <w:t xml:space="preserve"/>
      </w:r>
    </w:p>
    <w:p>
      <w:pPr>
        <w:pStyle w:val="Titre2"/>
      </w:pPr>
      <w:r>
        <w:t xml:space="preserve">4. Missing values</w:t>
      </w:r>
    </w:p>
    <w:tbl xmlns:a="http://schemas.openxmlformats.org/drawingml/2006/main" xmlns:pic="http://schemas.openxmlformats.org/drawingml/2006/picture">
      <w:tblPr>
        <w:tblLayout w:type="autofit"/>
        <w:jc w:val="center"/>
        <w:tblW w:type="pct" w:w="5000"/>
        <w:tblLook w:firstRow="1" w:lastRow="0" w:firstColumn="0" w:lastColumn="0" w:noHBand="0" w:noVBand="1"/>
      </w:tblPr>
      <w:tr>
        <w:trPr>
          <w:trHeight w:val="327" w:hRule="auto"/>
          <w:tblHeader/>
        </w:trPr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series_display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series_clean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missing_values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vucic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</w:t>
            </w:r>
          </w:p>
        </w:tc>
      </w:tr>
      <w:tr>
        <w:trPr>
          <w:trHeight w:val="325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Blokader_articles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blokader_articles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</w:t>
            </w:r>
          </w:p>
        </w:tc>
      </w:tr>
      <w:tr>
        <w:trPr>
          <w:trHeight w:val="326" w:hRule="auto"/>
        </w:trPr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Vučić_articles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vucic_articles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</w:t>
            </w:r>
          </w:p>
        </w:tc>
      </w:tr>
    </w:tbl>
    <w:p>
      <w:pPr>
        <w:pStyle w:val="Normal"/>
      </w:pPr>
      <w:r>
        <w:t xml:space="preserve"/>
      </w:r>
    </w:p>
    <w:p>
      <w:pPr>
        <w:pStyle w:val="Titre2"/>
      </w:pPr>
      <w:r>
        <w:t xml:space="preserve">5. Negative-value checks</w:t>
      </w:r>
    </w:p>
    <w:tbl xmlns:a="http://schemas.openxmlformats.org/drawingml/2006/main" xmlns:pic="http://schemas.openxmlformats.org/drawingml/2006/picture">
      <w:tblPr>
        <w:tblLayout w:type="autofit"/>
        <w:jc w:val="center"/>
        <w:tblW w:type="pct" w:w="5000"/>
        <w:tblLook w:firstRow="1" w:lastRow="0" w:firstColumn="0" w:lastColumn="0" w:noHBand="0" w:noVBand="1"/>
      </w:tblPr>
      <w:tr>
        <w:trPr>
          <w:trHeight w:val="327" w:hRule="auto"/>
          <w:tblHeader/>
        </w:trPr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series_display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series_clean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negative_values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vucic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</w:t>
            </w:r>
          </w:p>
        </w:tc>
      </w:tr>
      <w:tr>
        <w:trPr>
          <w:trHeight w:val="325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Blokader_articles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blokader_articles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</w:t>
            </w:r>
          </w:p>
        </w:tc>
      </w:tr>
      <w:tr>
        <w:trPr>
          <w:trHeight w:val="326" w:hRule="auto"/>
        </w:trPr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Vučić_articles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vucic_articles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</w:t>
            </w:r>
          </w:p>
        </w:tc>
      </w:tr>
    </w:tbl>
    <w:p>
      <w:pPr>
        <w:pStyle w:val="Normal"/>
      </w:pPr>
      <w:r>
        <w:t xml:space="preserve"/>
      </w:r>
    </w:p>
    <w:p>
      <w:pPr>
        <w:pStyle w:val="Titre2"/>
      </w:pPr>
      <w:r>
        <w:t xml:space="preserve">6. Descriptive statistics by term pair</w:t>
      </w:r>
    </w:p>
    <w:tbl xmlns:a="http://schemas.openxmlformats.org/drawingml/2006/main" xmlns:pic="http://schemas.openxmlformats.org/drawingml/2006/picture">
      <w:tblPr>
        <w:tblLayout w:type="autofit"/>
        <w:jc w:val="center"/>
        <w:tblW w:type="pct" w:w="5000"/>
        <w:tblLook w:firstRow="1" w:lastRow="0" w:firstColumn="0" w:lastColumn="0" w:noHBand="0" w:noVBand="1"/>
      </w:tblPr>
      <w:tr>
        <w:trPr>
          <w:trHeight w:val="327" w:hRule="auto"/>
          <w:tblHeader/>
        </w:trPr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term_clean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term_display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selected_words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n_days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total_term_count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mean_term_count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median_term_count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sd_term_count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var_term_count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variance_to_mean_term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min_term_count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max_term_count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zero_term_days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zero_term_pct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total_article_count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mean_article_count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median_article_count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max_article_count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zero_article_days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zero_article_pct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mean_saturation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median_saturation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max_saturation</w:t>
            </w:r>
          </w:p>
        </w:tc>
      </w:tr>
      <w:tr>
        <w:trPr>
          <w:trHeight w:val="329" w:hRule="auto"/>
        </w:trPr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Blokaderi AND Haos, including word variations such as blokada, blokader*, haotič*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144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5,098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35.4028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21.5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52.7654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2,784.186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78.6432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521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14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9.7222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519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3.6042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2.5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48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14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9.7222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9.9657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9.9286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27.0</w:t>
            </w:r>
          </w:p>
        </w:tc>
      </w:tr>
      <w:tr>
        <w:trPr>
          <w:trHeight w:val="329" w:hRule="auto"/>
        </w:trPr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vucic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 AND Stabilnost, including word variations such as stabiln*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144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6,034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41.9028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30.0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36.0583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1,300.200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31.0290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154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13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9.0278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617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4.2847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4.0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13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13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9.0278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9.4098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9.3333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21.5</w:t>
            </w:r>
          </w:p>
        </w:tc>
      </w:tr>
    </w:tbl>
    <w:p>
      <w:pPr>
        <w:pStyle w:val="Normal"/>
      </w:pPr>
      <w:r>
        <w:t xml:space="preserve"/>
      </w:r>
    </w:p>
    <w:p>
      <w:pPr>
        <w:pStyle w:val="Titre2"/>
      </w:pPr>
      <w:r>
        <w:t xml:space="preserve">7. Subperiod means</w:t>
      </w:r>
    </w:p>
    <w:tbl xmlns:a="http://schemas.openxmlformats.org/drawingml/2006/main" xmlns:pic="http://schemas.openxmlformats.org/drawingml/2006/picture">
      <w:tblPr>
        <w:tblLayout w:type="autofit"/>
        <w:jc w:val="center"/>
        <w:tblW w:type="pct" w:w="5000"/>
        <w:tblLook w:firstRow="1" w:lastRow="0" w:firstColumn="0" w:lastColumn="0" w:noHBand="0" w:noVBand="1"/>
      </w:tblPr>
      <w:tr>
        <w:trPr>
          <w:trHeight w:val="327" w:hRule="auto"/>
          <w:tblHeader/>
        </w:trPr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term_clean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term_display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subperiod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subperiod_display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x_start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x_end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mean_term_count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total_term_count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mean_article_count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mean_saturation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n_days</w:t>
            </w:r>
          </w:p>
        </w:tc>
      </w:tr>
      <w:tr>
        <w:trPr>
          <w:trHeight w:val="329" w:hRule="auto"/>
        </w:trPr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After Election Day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Posle Izbora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2026-03-30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2026-05-24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36.7321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2,057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3.6607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10.2698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56</w:t>
            </w:r>
          </w:p>
        </w:tc>
      </w:tr>
      <w:tr>
        <w:trPr>
          <w:trHeight w:val="32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Announcement to Election Day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Najava-Izbori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2026-02-23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2026-03-29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52.3429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1,832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5.5714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9.9254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35</w:t>
            </w:r>
          </w:p>
        </w:tc>
      </w:tr>
      <w:tr>
        <w:trPr>
          <w:trHeight w:val="32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Before Announcement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Pre Najave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2026-01-01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2026-02-22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22.8113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1,209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2.2453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9.6297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53</w:t>
            </w:r>
          </w:p>
        </w:tc>
      </w:tr>
      <w:tr>
        <w:trPr>
          <w:trHeight w:val="329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vucic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After Election Day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Posle Izbora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2026-03-30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2026-05-24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42.5714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2,384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4.7321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8.8030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56</w:t>
            </w:r>
          </w:p>
        </w:tc>
      </w:tr>
      <w:tr>
        <w:trPr>
          <w:trHeight w:val="32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vucic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Announcement to Election Day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Najava-Izbori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2026-02-23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2026-03-29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64.6571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2,263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6.0571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10.6090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35</w:t>
            </w:r>
          </w:p>
        </w:tc>
      </w:tr>
      <w:tr>
        <w:trPr>
          <w:trHeight w:val="327" w:hRule="auto"/>
        </w:trPr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vucic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Before Announcement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Pre Najave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2026-01-01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2026-02-22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26.1698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1,387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2.6415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9.2852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53</w:t>
            </w:r>
          </w:p>
        </w:tc>
      </w:tr>
    </w:tbl>
    <w:p>
      <w:pPr>
        <w:pStyle w:val="Normal"/>
      </w:pPr>
      <w:r>
        <w:t xml:space="preserve"/>
      </w:r>
    </w:p>
    <w:p>
      <w:pPr>
        <w:pStyle w:val="Titre2"/>
      </w:pPr>
      <w:r>
        <w:t xml:space="preserve">8. Event-window summary</w:t>
      </w:r>
    </w:p>
    <w:tbl xmlns:a="http://schemas.openxmlformats.org/drawingml/2006/main" xmlns:pic="http://schemas.openxmlformats.org/drawingml/2006/picture">
      <w:tblPr>
        <w:tblLayout w:type="autofit"/>
        <w:jc w:val="center"/>
        <w:tblW w:type="pct" w:w="5000"/>
        <w:tblLook w:firstRow="1" w:lastRow="0" w:firstColumn="0" w:lastColumn="0" w:noHBand="0" w:noVBand="1"/>
      </w:tblPr>
      <w:tr>
        <w:trPr>
          <w:trHeight w:val="327" w:hRule="auto"/>
          <w:tblHeader/>
        </w:trPr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term_clean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term_display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event_window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n_days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total_term_count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mean_term_count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median_term_count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total_article_count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mean_article_count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mean_saturation</w:t>
            </w:r>
          </w:p>
        </w:tc>
      </w:tr>
      <w:tr>
        <w:trPr>
          <w:trHeight w:val="325" w:hRule="auto"/>
        </w:trPr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outside_window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83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2,390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28.7952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17.0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230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2.7711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10.0631</w:t>
            </w:r>
          </w:p>
        </w:tc>
      </w:tr>
      <w:tr>
        <w:trPr>
          <w:trHeight w:val="326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minus_30_to_minus_15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455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28.4375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22.5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51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3.1875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9.9989</w:t>
            </w:r>
          </w:p>
        </w:tc>
      </w:tr>
      <w:tr>
        <w:trPr>
          <w:trHeight w:val="326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minus_14_to_minus_8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341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48.7143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30.0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5.0000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11.7540</w:t>
            </w:r>
          </w:p>
        </w:tc>
      </w:tr>
      <w:tr>
        <w:trPr>
          <w:trHeight w:val="326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minus_7_to_minus_1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344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49.1429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54.0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44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6.2857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8.1540</w:t>
            </w:r>
          </w:p>
        </w:tc>
      </w:tr>
      <w:tr>
        <w:trPr>
          <w:trHeight w:val="32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election_day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521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521.0000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521.0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48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48.0000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10.8542</w:t>
            </w:r>
          </w:p>
        </w:tc>
      </w:tr>
      <w:tr>
        <w:trPr>
          <w:trHeight w:val="326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plus_1_to_plus_7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253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36.1429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39.0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4.8571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7.4383</w:t>
            </w:r>
          </w:p>
        </w:tc>
      </w:tr>
      <w:tr>
        <w:trPr>
          <w:trHeight w:val="326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plus_8_to_plus_14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149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21.2857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25.0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2.2857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9.5833</w:t>
            </w:r>
          </w:p>
        </w:tc>
      </w:tr>
      <w:tr>
        <w:trPr>
          <w:trHeight w:val="326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plus_15_to_plus_30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645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40.3125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22.5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61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3.8125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10.8622</w:t>
            </w:r>
          </w:p>
        </w:tc>
      </w:tr>
      <w:tr>
        <w:trPr>
          <w:trHeight w:val="325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vucic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outside_window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83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2,461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29.6506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21.0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266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3.2048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8.9085</w:t>
            </w:r>
          </w:p>
        </w:tc>
      </w:tr>
      <w:tr>
        <w:trPr>
          <w:trHeight w:val="326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vucic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minus_30_to_minus_15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1,097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68.5625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51.5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6.2500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10.7281</w:t>
            </w:r>
          </w:p>
        </w:tc>
      </w:tr>
      <w:tr>
        <w:trPr>
          <w:trHeight w:val="326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vucic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minus_14_to_minus_8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617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88.1429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86.0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64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9.1429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9.1421</w:t>
            </w:r>
          </w:p>
        </w:tc>
      </w:tr>
      <w:tr>
        <w:trPr>
          <w:trHeight w:val="326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vucic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minus_7_to_minus_1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407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58.1429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65.0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5.1429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11.5683</w:t>
            </w:r>
          </w:p>
        </w:tc>
      </w:tr>
      <w:tr>
        <w:trPr>
          <w:trHeight w:val="32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vucic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election_day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107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107.0000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107.0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6.0000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17.8333</w:t>
            </w:r>
          </w:p>
        </w:tc>
      </w:tr>
      <w:tr>
        <w:trPr>
          <w:trHeight w:val="326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vucic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plus_1_to_plus_7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413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59.0000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44.0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43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6.1429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9.2328</w:t>
            </w:r>
          </w:p>
        </w:tc>
      </w:tr>
      <w:tr>
        <w:trPr>
          <w:trHeight w:val="326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vucic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plus_8_to_plus_14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239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34.1429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29.0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4.2857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8.4470</w:t>
            </w:r>
          </w:p>
        </w:tc>
      </w:tr>
      <w:tr>
        <w:trPr>
          <w:trHeight w:val="326" w:hRule="auto"/>
        </w:trPr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vucic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plus_15_to_plus_30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16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693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43.3125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47.5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72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4.5000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9.6414</w:t>
            </w:r>
          </w:p>
        </w:tc>
      </w:tr>
    </w:tbl>
    <w:p>
      <w:pPr>
        <w:pStyle w:val="Normal"/>
      </w:pPr>
      <w:r>
        <w:t xml:space="preserve"/>
      </w:r>
    </w:p>
    <w:p>
      <w:pPr>
        <w:pStyle w:val="Titre2"/>
      </w:pPr>
      <w:r>
        <w:t xml:space="preserve">9. Highest-count days</w:t>
      </w:r>
    </w:p>
    <w:tbl xmlns:a="http://schemas.openxmlformats.org/drawingml/2006/main" xmlns:pic="http://schemas.openxmlformats.org/drawingml/2006/picture">
      <w:tblPr>
        <w:tblLayout w:type="autofit"/>
        <w:jc w:val="center"/>
        <w:tblW w:type="pct" w:w="5000"/>
        <w:tblLook w:firstRow="1" w:lastRow="0" w:firstColumn="0" w:lastColumn="0" w:noHBand="0" w:noVBand="1"/>
      </w:tblPr>
      <w:tr>
        <w:trPr>
          <w:trHeight w:val="327" w:hRule="auto"/>
          <w:tblHeader/>
        </w:trPr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term_display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date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term_count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article_count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saturation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days_to_announcement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days_to_election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2026-03-29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521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48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10.8542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34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2026-02-17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162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13.5000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-40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2026-04-17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158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12.1538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53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19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2026-05-24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154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11.8462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90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56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2026-03-15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131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9.3571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-14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2026-05-23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128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12.8000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89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55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2026-02-23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127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12.7000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-34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2026-02-19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107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17.8333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-38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2026-03-21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104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8.6667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-8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2026-04-23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96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10.6667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59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25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2026-03-07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154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14.0000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-22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2026-02-28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148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12.3333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-29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2026-03-21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144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13.0909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-8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2026-03-20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129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9.9231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-9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2026-02-15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120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15.0000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-42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2026-01-20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116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10.5455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-34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-68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2026-03-13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116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10.5455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-16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2026-03-22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113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10.2727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-7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2026-04-02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113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9.4167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4</w:t>
            </w:r>
          </w:p>
        </w:tc>
      </w:tr>
      <w:tr>
        <w:trPr>
          <w:trHeight w:val="300" w:hRule="auto"/>
        </w:trPr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2026-03-01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109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9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12.1111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6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-28</w:t>
            </w:r>
          </w:p>
        </w:tc>
      </w:tr>
    </w:tbl>
    <w:p>
      <w:pPr>
        <w:pStyle w:val="Normal"/>
      </w:pPr>
      <w:r>
        <w:t xml:space="preserve"/>
      </w:r>
    </w:p>
    <w:p>
      <w:pPr>
        <w:pStyle w:val="Titre2"/>
      </w:pPr>
      <w:r>
        <w:t xml:space="preserve">10. Pearson correlation matrix</w:t>
      </w:r>
    </w:p>
    <w:tbl xmlns:a="http://schemas.openxmlformats.org/drawingml/2006/main" xmlns:pic="http://schemas.openxmlformats.org/drawingml/2006/picture">
      <w:tblPr>
        <w:tblLayout w:type="autofit"/>
        <w:jc w:val="center"/>
        <w:tblW w:type="pct" w:w="5000"/>
        <w:tblLook w:firstRow="1" w:lastRow="0" w:firstColumn="0" w:lastColumn="0" w:noHBand="0" w:noVBand="1"/>
      </w:tblPr>
      <w:tr>
        <w:trPr>
          <w:trHeight w:val="300" w:hRule="auto"/>
          <w:tblHeader/>
        </w:trPr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1.0000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0.1592</w:t>
            </w:r>
          </w:p>
        </w:tc>
      </w:tr>
      <w:tr>
        <w:trPr>
          <w:trHeight w:val="300" w:hRule="auto"/>
        </w:trPr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0.1592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1.0000</w:t>
            </w:r>
          </w:p>
        </w:tc>
      </w:tr>
    </w:tbl>
    <w:p>
      <w:pPr>
        <w:pStyle w:val="Normal"/>
      </w:pPr>
      <w:r>
        <w:t xml:space="preserve"/>
      </w:r>
    </w:p>
    <w:p>
      <w:pPr>
        <w:pStyle w:val="Titre2"/>
      </w:pPr>
      <w:r>
        <w:t xml:space="preserve">11. Spearman correlation matrix</w:t>
      </w:r>
    </w:p>
    <w:tbl xmlns:a="http://schemas.openxmlformats.org/drawingml/2006/main" xmlns:pic="http://schemas.openxmlformats.org/drawingml/2006/picture">
      <w:tblPr>
        <w:tblLayout w:type="autofit"/>
        <w:jc w:val="center"/>
        <w:tblW w:type="pct" w:w="5000"/>
        <w:tblLook w:firstRow="1" w:lastRow="0" w:firstColumn="0" w:lastColumn="0" w:noHBand="0" w:noVBand="1"/>
      </w:tblPr>
      <w:tr>
        <w:trPr>
          <w:trHeight w:val="300" w:hRule="auto"/>
          <w:tblHeader/>
        </w:trPr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1.0000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0.0438</w:t>
            </w:r>
          </w:p>
        </w:tc>
      </w:tr>
      <w:tr>
        <w:trPr>
          <w:trHeight w:val="300" w:hRule="auto"/>
        </w:trPr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0.0438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1.0000</w:t>
            </w:r>
          </w:p>
        </w:tc>
      </w:tr>
    </w:tbl>
    <w:p>
      <w:pPr>
        <w:pStyle w:val="Normal"/>
      </w:pPr>
      <w:r>
        <w:t xml:space="preserve"/>
      </w:r>
    </w:p>
    <w:p>
      <w:pPr>
        <w:pStyle w:val="Titre2"/>
      </w:pPr>
      <w:r>
        <w:t xml:space="preserve">12. Cross-correlation results</w:t>
      </w:r>
    </w:p>
    <w:tbl xmlns:a="http://schemas.openxmlformats.org/drawingml/2006/main" xmlns:pic="http://schemas.openxmlformats.org/drawingml/2006/picture">
      <w:tblPr>
        <w:tblLayout w:type="autofit"/>
        <w:jc w:val="center"/>
        <w:tblW w:type="pct" w:w="5000"/>
        <w:tblLook w:firstRow="1" w:lastRow="0" w:firstColumn="0" w:lastColumn="0" w:noHBand="0" w:noVBand="1"/>
      </w:tblPr>
      <w:tr>
        <w:trPr>
          <w:trHeight w:val="327" w:hRule="auto"/>
          <w:tblHeader/>
        </w:trPr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term_x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term_y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lag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ccf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-14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-0.00253353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-13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0.08591065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-12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0.08062012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-11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0.18604950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-10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0.06246263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0.03265306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0.01350810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0.01701361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0.05660090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0.17980788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0.06634886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-0.05734832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-0.04143625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0.11731452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0.15920784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0.10277334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0.10938423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0.18973129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0.02509267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0.15102483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0.17722639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0.25242987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0.34696986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0.20211794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0.01309327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0.03461287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0.04893688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0.11373631</w:t>
            </w:r>
          </w:p>
        </w:tc>
      </w:tr>
      <w:tr>
        <w:trPr>
          <w:trHeight w:val="300" w:hRule="auto"/>
        </w:trPr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14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0.11358796</w:t>
            </w:r>
          </w:p>
        </w:tc>
      </w:tr>
    </w:tbl>
    <w:p>
      <w:pPr>
        <w:pStyle w:val="Normal"/>
      </w:pPr>
      <w:r>
        <w:t xml:space="preserve"/>
      </w:r>
    </w:p>
    <w:p>
      <w:pPr>
        <w:pStyle w:val="Titre2"/>
      </w:pPr>
      <w:r>
        <w:t xml:space="preserve">13. Overdispersion test</w:t>
      </w:r>
    </w:p>
    <w:tbl xmlns:a="http://schemas.openxmlformats.org/drawingml/2006/main" xmlns:pic="http://schemas.openxmlformats.org/drawingml/2006/picture">
      <w:tblPr>
        <w:tblLayout w:type="autofit"/>
        <w:jc w:val="center"/>
        <w:tblW w:type="pct" w:w="5000"/>
        <w:tblLook w:firstRow="1" w:lastRow="0" w:firstColumn="0" w:lastColumn="0" w:noHBand="0" w:noVBand="1"/>
      </w:tblPr>
      <w:tr>
        <w:trPr>
          <w:trHeight w:val="325" w:hRule="auto"/>
          <w:tblHeader/>
        </w:trPr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test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statistic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p_value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alternative</w:t>
            </w:r>
          </w:p>
        </w:tc>
      </w:tr>
      <w:tr>
        <w:trPr>
          <w:trHeight w:val="325" w:hRule="auto"/>
        </w:trPr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AER::dispersiontest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7.1377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greater</w:t>
            </w:r>
          </w:p>
        </w:tc>
      </w:tr>
    </w:tbl>
    <w:p>
      <w:pPr>
        <w:pStyle w:val="Normal"/>
      </w:pPr>
      <w:r>
        <w:t xml:space="preserve"/>
      </w:r>
    </w:p>
    <w:p>
      <w:pPr>
        <w:pStyle w:val="Titre2"/>
      </w:pPr>
      <w:r>
        <w:t xml:space="preserve">14. Change-points in total term count</w:t>
      </w:r>
    </w:p>
    <w:tbl xmlns:a="http://schemas.openxmlformats.org/drawingml/2006/main" xmlns:pic="http://schemas.openxmlformats.org/drawingml/2006/picture">
      <w:tblPr>
        <w:tblLayout w:type="autofit"/>
        <w:jc w:val="center"/>
        <w:tblW w:type="pct" w:w="5000"/>
        <w:tblLook w:firstRow="1" w:lastRow="0" w:firstColumn="0" w:lastColumn="0" w:noHBand="0" w:noVBand="1"/>
      </w:tblPr>
      <w:tr>
        <w:trPr>
          <w:trHeight w:val="327" w:hRule="auto"/>
          <w:tblHeader/>
        </w:trPr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changepoint_index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date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total_term_count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days_to_announcement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days_to_election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26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2026-01-26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33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-28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-62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2026-01-28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-26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-60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42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2026-02-11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-12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-46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87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2026-03-28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66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-1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91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2026-04-01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53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93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2026-04-03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125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5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129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2026-05-09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109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75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41</w:t>
            </w:r>
          </w:p>
        </w:tc>
      </w:tr>
      <w:tr>
        <w:trPr>
          <w:trHeight w:val="300" w:hRule="auto"/>
        </w:trPr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131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2026-05-11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79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77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43</w:t>
            </w:r>
          </w:p>
        </w:tc>
      </w:tr>
    </w:tbl>
    <w:p>
      <w:pPr>
        <w:pStyle w:val="Normal"/>
      </w:pPr>
      <w:r>
        <w:t xml:space="preserve"/>
      </w:r>
    </w:p>
    <w:p>
      <w:pPr>
        <w:pStyle w:val="Titre2"/>
      </w:pPr>
      <w:r>
        <w:t xml:space="preserve">15. Change-points by term</w:t>
      </w:r>
    </w:p>
    <w:tbl xmlns:a="http://schemas.openxmlformats.org/drawingml/2006/main" xmlns:pic="http://schemas.openxmlformats.org/drawingml/2006/picture">
      <w:tblPr>
        <w:tblLayout w:type="autofit"/>
        <w:jc w:val="center"/>
        <w:tblW w:type="pct" w:w="5000"/>
        <w:tblLook w:firstRow="1" w:lastRow="0" w:firstColumn="0" w:lastColumn="0" w:noHBand="0" w:noVBand="1"/>
      </w:tblPr>
      <w:tr>
        <w:trPr>
          <w:trHeight w:val="327" w:hRule="auto"/>
          <w:tblHeader/>
        </w:trPr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term_display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changepoint_index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date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days_to_announcement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days_to_election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38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2026-02-07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-16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-50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40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2026-02-09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-14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-48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42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2026-02-11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-12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-46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44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2026-02-13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-10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-44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87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2026-03-28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-1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89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2026-03-30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131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2026-05-11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77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43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133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2026-05-13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79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45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2026-02-06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-17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-51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2026-02-08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-15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-49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52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2026-02-21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-36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55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2026-02-24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-33</w:t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111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2026-04-21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57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23</w:t>
            </w:r>
          </w:p>
        </w:tc>
      </w:tr>
      <w:tr>
        <w:trPr>
          <w:trHeight w:val="300" w:hRule="auto"/>
        </w:trPr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Vučić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113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2026-04-23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59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25</w:t>
            </w:r>
          </w:p>
        </w:tc>
      </w:tr>
    </w:tbl>
    <w:p>
      <w:pPr>
        <w:pStyle w:val="Normal"/>
      </w:pPr>
      <w:r>
        <w:t xml:space="preserve"/>
      </w:r>
    </w:p>
    <w:p>
      <w:pPr>
        <w:pStyle w:val="Titre2"/>
      </w:pPr>
      <w:r>
        <w:t xml:space="preserve">16. Model fit statistics</w:t>
      </w:r>
    </w:p>
    <w:tbl xmlns:a="http://schemas.openxmlformats.org/drawingml/2006/main" xmlns:pic="http://schemas.openxmlformats.org/drawingml/2006/picture">
      <w:tblPr>
        <w:tblLayout w:type="autofit"/>
        <w:jc w:val="center"/>
        <w:tblW w:type="pct" w:w="5000"/>
        <w:tblLook w:firstRow="1" w:lastRow="0" w:firstColumn="0" w:lastColumn="0" w:noHBand="0" w:noVBand="1"/>
      </w:tblPr>
      <w:tr>
        <w:trPr>
          <w:trHeight w:val="327" w:hRule="auto"/>
          <w:tblHeader/>
        </w:trPr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model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null.deviance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df.null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logLik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AIC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BIC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deviance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df.residual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nobs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warnings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note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dispersion</w:t>
            </w:r>
          </w:p>
        </w:tc>
      </w:tr>
      <w:tr>
        <w:trPr>
          <w:trHeight w:val="318" w:hRule="auto"/>
        </w:trPr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Pooled Poisson model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10,690.7333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287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-4,722.508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9,475.016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9,529.961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8,090.1268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273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288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Pooled negative binomial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391.2124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287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-1,320.769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2,673.537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2,732.145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346.6300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273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288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1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Poisson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10,690.7333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287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-4,402.132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8,848.264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8,928.849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7,449.3749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266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288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9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quasi-Poisson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Quasi-Poisson model estimated. AIC/logLik not reported because quasi-likelihood models do not have a standard likelihood.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30.6323</w:t>
            </w:r>
          </w:p>
        </w:tc>
      </w:tr>
      <w:tr>
        <w:trPr>
          <w:trHeight w:val="327" w:hRule="auto"/>
        </w:trPr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negative binomial model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399.7160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287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-1,317.219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2,680.438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2,764.686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346.8309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266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288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</w:tbl>
    <w:p>
      <w:pPr>
        <w:pStyle w:val="Normal"/>
      </w:pPr>
      <w:r>
        <w:t xml:space="preserve"/>
      </w:r>
    </w:p>
    <w:p>
      <w:pPr>
        <w:pStyle w:val="Titre2"/>
      </w:pPr>
      <w:r>
        <w:t xml:space="preserve">17. Pooled Poisson model: incidence rate ratios</w:t>
      </w:r>
    </w:p>
    <w:tbl xmlns:a="http://schemas.openxmlformats.org/drawingml/2006/main" xmlns:pic="http://schemas.openxmlformats.org/drawingml/2006/picture">
      <w:tblPr>
        <w:tblLayout w:type="autofit"/>
        <w:jc w:val="center"/>
        <w:tblW w:type="pct" w:w="5000"/>
        <w:tblLook w:firstRow="1" w:lastRow="0" w:firstColumn="0" w:lastColumn="0" w:noHBand="0" w:noVBand="1"/>
      </w:tblPr>
      <w:tr>
        <w:trPr>
          <w:trHeight w:val="329" w:hRule="auto"/>
          <w:tblHeader/>
        </w:trPr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model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estimate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conf.low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conf.high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std.error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statistic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p.value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warning_or_error</w:t>
            </w:r>
          </w:p>
        </w:tc>
      </w:tr>
      <w:tr>
        <w:trPr>
          <w:trHeight w:val="329" w:hRule="auto"/>
        </w:trPr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Pooled Poisson model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(Intercept)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26.6239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25.7155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27.5645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0.0177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185.2770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0.0000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Pooled Poisson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term_displayVučić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1.1836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1.1403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1.2286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0.0190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8.8609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0.0000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6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Pooled Poisson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event_windowminus_30_to_minus_15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1.6571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1.5648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1.7548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0.0292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17.2813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0.0000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6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Pooled Poisson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event_windowminus_14_to_minus_8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2.3447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2.1877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2.5129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0.0354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24.1000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0.0000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6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Pooled Poisson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event_windowminus_7_to_minus_1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1.8381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1.7021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1.9849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0.0392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15.5216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0.0000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Pooled Poisson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event_windowelection_day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9.5682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8.7087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10.5127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0.0480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47.0252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0.0000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6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Pooled Poisson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event_windowplus_1_to_plus_7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1.6300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1.5032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1.7676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0.0413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11.8227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0.0000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6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Pooled Poisson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event_windowplus_8_to_plus_14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0.9496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0.8563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1.0531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0.0528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-0.9797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0.3272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6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Pooled Poisson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event_windowplus_15_to_plus_30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1.4400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1.3552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1.5301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0.0310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11.7742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0.0000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Pooled Poisson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dow.L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1.1707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1.1133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1.2312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0.0257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6.1375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0.0000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Pooled Poisson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dow.Q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1.1068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1.0520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1.1645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0.0259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3.9147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0.0001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01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Pooled Poisson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dow.C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0.9789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0.9301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1.0302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0.0261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-0.8186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0.4130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01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Pooled Poisson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dow^4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0.9743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0.9271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1.0240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0.0254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-1.0244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0.3057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01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Pooled Poisson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dow^5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0.9639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0.9152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1.0152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0.0264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-1.3905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0.1644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01" w:hRule="auto"/>
        </w:trPr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Pooled Poisson model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dow^6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0.8746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0.8307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0.9208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0.0263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-5.1015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0.0000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</w:tbl>
    <w:p>
      <w:pPr>
        <w:pStyle w:val="Normal"/>
      </w:pPr>
      <w:r>
        <w:t xml:space="preserve"/>
      </w:r>
    </w:p>
    <w:p>
      <w:pPr>
        <w:pStyle w:val="Titre2"/>
      </w:pPr>
      <w:r>
        <w:t xml:space="preserve">18. Pooled negative binomial model: incidence rate ratios</w:t>
      </w:r>
    </w:p>
    <w:tbl xmlns:a="http://schemas.openxmlformats.org/drawingml/2006/main" xmlns:pic="http://schemas.openxmlformats.org/drawingml/2006/picture">
      <w:tblPr>
        <w:tblLayout w:type="autofit"/>
        <w:jc w:val="center"/>
        <w:tblW w:type="pct" w:w="5000"/>
        <w:tblLook w:firstRow="1" w:lastRow="0" w:firstColumn="0" w:lastColumn="0" w:noHBand="0" w:noVBand="1"/>
      </w:tblPr>
      <w:tr>
        <w:trPr>
          <w:trHeight w:val="329" w:hRule="auto"/>
          <w:tblHeader/>
        </w:trPr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model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estimate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conf.low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conf.high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std.error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statistic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p.value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warning_or_error</w:t>
            </w:r>
          </w:p>
        </w:tc>
      </w:tr>
      <w:tr>
        <w:trPr>
          <w:trHeight w:val="329" w:hRule="auto"/>
        </w:trPr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Pooled negative binomial model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(Intercept)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26.4125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21.6514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32.2207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0.1014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32.2823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0.0000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Pooled negative binomial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term_displayVučić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1.2197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0.9598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1.5500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0.1223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1.6245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0.1043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Pooled negative binomial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event_windowminus_30_to_minus_15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1.5748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1.0639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2.3313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0.2001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2.2693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0.0232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Pooled negative binomial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event_windowminus_14_to_minus_8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2.2502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1.2820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3.9495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0.2870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2.8256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0.0047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Pooled negative binomial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event_windowminus_7_to_minus_1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1.8170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1.0343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3.1920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0.2875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2.0773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0.0378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Pooled negative binomial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event_windowelection_day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10.3844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2.4138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44.6741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0.7444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3.1437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0.0017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Pooled negative binomial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event_windowplus_1_to_plus_7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1.6236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0.9237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2.8538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0.2878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1.6841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0.0922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Pooled negative binomial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event_windowplus_8_to_plus_14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0.9416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0.5337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1.6613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0.2897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-0.2077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0.8355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Pooled negative binomial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event_windowplus_15_to_plus_30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1.4613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0.9865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2.1647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0.2005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1.8921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0.0585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Pooled negative binomial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dow.L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1.1253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0.8166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1.5507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0.1636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0.7214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0.4706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Pooled negative binomial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dow.Q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1.0887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0.7910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1.4985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0.1630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0.5214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0.6021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Pooled negative binomial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dow.C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1.0332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0.7508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1.4217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0.1629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0.2003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0.8413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Pooled negative binomial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dow^4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0.9485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0.6907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1.3026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0.1619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-0.3266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0.7439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Pooled negative binomial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dow^5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0.9462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0.6885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1.3003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0.1622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-0.3412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0.7330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7" w:hRule="auto"/>
        </w:trPr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Pooled negative binomial model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dow^6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0.8882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0.6474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1.2185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0.1613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-0.7351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0.4623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</w:tbl>
    <w:p>
      <w:pPr>
        <w:pStyle w:val="Normal"/>
      </w:pPr>
      <w:r>
        <w:t xml:space="preserve"/>
      </w:r>
    </w:p>
    <w:p>
      <w:pPr>
        <w:pStyle w:val="Titre2"/>
      </w:pPr>
      <w:r>
        <w:t xml:space="preserve">19. Interaction Poisson model: incidence rate ratios</w:t>
      </w:r>
    </w:p>
    <w:tbl xmlns:a="http://schemas.openxmlformats.org/drawingml/2006/main" xmlns:pic="http://schemas.openxmlformats.org/drawingml/2006/picture">
      <w:tblPr>
        <w:tblLayout w:type="autofit"/>
        <w:jc w:val="center"/>
        <w:tblW w:type="pct" w:w="5000"/>
        <w:tblLook w:firstRow="1" w:lastRow="0" w:firstColumn="0" w:lastColumn="0" w:noHBand="0" w:noVBand="1"/>
      </w:tblPr>
      <w:tr>
        <w:trPr>
          <w:trHeight w:val="329" w:hRule="auto"/>
          <w:tblHeader/>
        </w:trPr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model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estimate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conf.low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conf.high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std.error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statistic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p.value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warning_or_error</w:t>
            </w:r>
          </w:p>
        </w:tc>
      </w:tr>
      <w:tr>
        <w:trPr>
          <w:trHeight w:val="329" w:hRule="auto"/>
        </w:trPr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Poisson model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(Intercept)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28.6426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27.5153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29.8161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0.0205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163.7636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0.0000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Poisson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term_displayVučić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1.0297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0.9733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1.0893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0.0287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1.0194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0.3080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6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Poisson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event_windowminus_30_to_minus_15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0.9861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0.8919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1.0901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0.0512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-0.2744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0.7838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6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Poisson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event_windowminus_14_to_minus_8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1.6940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1.5123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1.8975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0.0579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9.1049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0.0000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6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Poisson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event_windowminus_7_to_minus_1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1.7089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1.5262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1.9134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0.0577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9.2917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0.0000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Poisson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event_windowelection_day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16.1118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14.5122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17.8876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0.0533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52.1040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0.0000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6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Poisson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event_windowplus_1_to_plus_7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1.2568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1.1041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1.4307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0.0661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3.4574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0.0005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6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Poisson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event_windowplus_8_to_plus_14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0.7402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0.6273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0.8734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0.0844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-3.5630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0.0004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6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Poisson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event_windowplus_15_to_plus_30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1.4090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1.2915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1.5372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0.0444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7.7163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0.0000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0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Poisson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dow.L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1.1707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1.1133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1.2312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0.0257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6.1375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0.0000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Poisson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dow.Q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1.1068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1.0520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1.1645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0.0259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3.9147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0.0001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01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Poisson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dow.C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0.9789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0.9301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1.0302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0.0261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-0.8186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0.4130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01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Poisson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dow^4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0.9743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0.9271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1.0240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0.0254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-1.0244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0.3057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01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Poisson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dow^5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0.9639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0.9152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1.0152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0.0264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-1.3905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0.1644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01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Poisson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dow^6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0.8746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0.8307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0.9208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0.0263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-5.1015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0.0000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Poisson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term_displayVučić:event_windowminus_30_to_minus_15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2.3414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2.0706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2.6477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0.0627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13.5639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0.0000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Poisson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term_displayVučić:event_windowminus_14_to_minus_8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1.7572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1.5219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2.0288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0.0733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7.6868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0.0000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Poisson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term_displayVučić:event_windowminus_7_to_minus_1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1.1490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0.9848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1.3406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0.0787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1.7656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0.0775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Poisson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term_displayVučić:event_windowelection_day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0.1994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0.1608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0.2474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0.1100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-14.6624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0.0000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Poisson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term_displayVučić:event_windowplus_1_to_plus_7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1.5853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1.3424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1.8721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0.0848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5.4309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0.0000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Poisson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term_displayVučić:event_windowplus_8_to_plus_14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1.5578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1.2599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1.9260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0.1083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4.0942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0.0000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8" w:hRule="auto"/>
        </w:trPr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Poisson model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term_displayVučić:event_windowplus_15_to_plus_30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1.0434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0.9244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1.1778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0.0618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0.6879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0.4915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</w:tbl>
    <w:p>
      <w:pPr>
        <w:pStyle w:val="Normal"/>
      </w:pPr>
      <w:r>
        <w:t xml:space="preserve"/>
      </w:r>
    </w:p>
    <w:p>
      <w:pPr>
        <w:pStyle w:val="Titre2"/>
      </w:pPr>
      <w:r>
        <w:t xml:space="preserve">20. Interaction quasi-Poisson model: incidence rate ratios</w:t>
      </w:r>
    </w:p>
    <w:tbl xmlns:a="http://schemas.openxmlformats.org/drawingml/2006/main" xmlns:pic="http://schemas.openxmlformats.org/drawingml/2006/picture">
      <w:tblPr>
        <w:tblLayout w:type="autofit"/>
        <w:jc w:val="center"/>
        <w:tblW w:type="pct" w:w="5000"/>
        <w:tblLook w:firstRow="1" w:lastRow="0" w:firstColumn="0" w:lastColumn="0" w:noHBand="0" w:noVBand="1"/>
      </w:tblPr>
      <w:tr>
        <w:trPr>
          <w:trHeight w:val="329" w:hRule="auto"/>
          <w:tblHeader/>
        </w:trPr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model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estimate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conf.low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conf.high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std.error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statistic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p.value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warning_or_error</w:t>
            </w:r>
          </w:p>
        </w:tc>
      </w:tr>
      <w:tr>
        <w:trPr>
          <w:trHeight w:val="329" w:hRule="auto"/>
        </w:trPr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quasi-Poisson model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(Intercept)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28.6426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22.9350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35.7707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0.1134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29.5888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0.0000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quasi-Poisson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term_displayVučić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1.0297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0.7541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1.4061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0.1589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0.1842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0.8540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6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quasi-Poisson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event_windowminus_30_to_minus_15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0.9861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0.5659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1.7181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0.2833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-0.0496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0.9605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6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quasi-Poisson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event_windowminus_14_to_minus_8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1.6940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0.9040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3.1742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0.3204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1.6451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0.1011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6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quasi-Poisson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event_windowminus_7_to_minus_1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1.7089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0.9142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3.1945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0.3192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1.6788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0.0944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quasi-Poisson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event_windowelection_day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16.1118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9.0327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28.7387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0.2953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9.4142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0.0000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6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quasi-Poisson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event_windowplus_1_to_plus_7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1.2568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0.6135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2.5749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0.3659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0.6247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0.5327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6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quasi-Poisson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event_windowplus_8_to_plus_14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0.7402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0.2962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1.8499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0.4673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-0.6438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0.5203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6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quasi-Poisson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event_windowplus_15_to_plus_30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1.4090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0.8701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2.2817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0.2459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1.3942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0.1644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5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quasi-Poisson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dow.L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1.1707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0.8861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1.5468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0.1421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1.1089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0.2685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5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quasi-Poisson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dow.Q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1.1068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0.8355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1.4662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0.1435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0.7073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0.4800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5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quasi-Poisson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dow.C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0.9789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0.7378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1.2987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0.1442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-0.1479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0.8825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5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quasi-Poisson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dow^4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0.9743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0.7399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1.2831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0.1404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-0.1851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0.8533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5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quasi-Poisson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dow^5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0.9639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0.7235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1.2842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0.1464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-0.2512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0.8018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5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quasi-Poisson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dow^6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0.8746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0.6578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1.1629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0.1454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-0.9217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0.3575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quasi-Poisson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term_displayVučić:event_windowminus_30_to_minus_15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2.3414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1.1857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4.6236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0.3471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2.4507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0.0149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quasi-Poisson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term_displayVučić:event_windowminus_14_to_minus_8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1.7572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0.7931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3.8932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0.4059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1.3889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0.1660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quasi-Poisson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term_displayVučić:event_windowminus_7_to_minus_1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1.1490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0.4894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2.6974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0.4354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0.3190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0.7500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quasi-Poisson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term_displayVučić:event_windowelection_day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0.1994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0.0605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0.6574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0.6086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-2.6492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0.0086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quasi-Poisson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term_displayVučić:event_windowplus_1_to_plus_7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1.5853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0.6315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3.9796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0.4696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0.9813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0.3274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quasi-Poisson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term_displayVučić:event_windowplus_8_to_plus_14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1.5578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0.4814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5.0412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0.5992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0.7397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0.4601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8" w:hRule="auto"/>
        </w:trPr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quasi-Poisson model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term_displayVučić:event_windowplus_15_to_plus_30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1.0434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0.5338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2.0397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0.3420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0.1243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0.9012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</w:tbl>
    <w:p>
      <w:pPr>
        <w:pStyle w:val="Normal"/>
      </w:pPr>
      <w:r>
        <w:t xml:space="preserve"/>
      </w:r>
    </w:p>
    <w:p>
      <w:pPr>
        <w:pStyle w:val="Titre2"/>
      </w:pPr>
      <w:r>
        <w:t xml:space="preserve">21. Interaction negative binomial model: incidence rate ratios</w:t>
      </w:r>
    </w:p>
    <w:tbl xmlns:a="http://schemas.openxmlformats.org/drawingml/2006/main" xmlns:pic="http://schemas.openxmlformats.org/drawingml/2006/picture">
      <w:tblPr>
        <w:tblLayout w:type="autofit"/>
        <w:jc w:val="center"/>
        <w:tblW w:type="pct" w:w="5000"/>
        <w:tblLook w:firstRow="1" w:lastRow="0" w:firstColumn="0" w:lastColumn="0" w:noHBand="0" w:noVBand="1"/>
      </w:tblPr>
      <w:tr>
        <w:trPr>
          <w:trHeight w:val="329" w:hRule="auto"/>
          <w:tblHeader/>
        </w:trPr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model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estimate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conf.low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conf.high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std.error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statistic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p.value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warning_or_error</w:t>
            </w:r>
          </w:p>
        </w:tc>
      </w:tr>
      <w:tr>
        <w:trPr>
          <w:trHeight w:val="329" w:hRule="auto"/>
        </w:trPr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negative binomial model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(Intercept)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28.5306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22.8701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35.5922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0.1128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29.6993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0.0000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negative binomial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term_displayVučić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1.0373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0.7589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1.4178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0.1595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0.2295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0.8185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negative binomial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event_windowminus_30_to_minus_15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0.9892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0.5704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1.7153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0.2809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-0.0387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0.9691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negative binomial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event_windowminus_14_to_minus_8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1.6272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0.7400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3.5781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0.4020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1.2111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0.2259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negative binomial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event_windowminus_7_to_minus_1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1.7360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0.7898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3.8154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0.4018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1.3728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0.1698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negative binomial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event_windowelection_day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16.2714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2.1680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122.1200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1.0284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2.7125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0.0067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negative binomial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event_windowplus_1_to_plus_7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1.2803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0.5811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2.8211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0.4031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0.6131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0.5398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negative binomial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event_windowplus_8_to_plus_14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0.7616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0.3434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1.6890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0.4064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-0.6702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0.5027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negative binomial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event_windowplus_15_to_plus_30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1.4615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0.8447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2.5287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0.2797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1.3566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0.1749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negative binomial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dow.L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1.1047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0.8047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1.5166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0.1617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0.6162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0.5378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negative binomial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dow.Q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1.0889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0.7942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1.4931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0.1610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0.5291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0.5967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negative binomial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dow.C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1.0792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0.7873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1.4794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0.1609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0.4737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0.6357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negative binomial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dow^4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0.9654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0.7056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1.3207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0.1599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-0.2204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0.8255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negative binomial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dow^5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0.9465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0.6913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1.2959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0.1603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-0.3431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0.7315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negative binomial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dow^6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0.8802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0.6440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1.2030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0.1594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-0.8006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0.4234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negative binomial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term_displayVučić:event_windowminus_30_to_minus_15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2.3143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1.0667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5.0211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0.3952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2.1234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0.0337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negative binomial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term_displayVučić:event_windowminus_14_to_minus_8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1.8539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0.6099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5.6351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0.5672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1.0883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0.2765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negative binomial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term_displayVučić:event_windowminus_7_to_minus_1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1.0974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0.3606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3.3400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0.5679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0.1637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0.8700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negative binomial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term_displayVučić:event_windowelection_day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0.1980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0.0117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3.3395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1.4415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-1.1235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0.2612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negative binomial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term_displayVučić:event_windowplus_1_to_plus_7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1.5892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0.5214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4.8440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0.5686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0.8147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0.4153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negative binomial model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term_displayVučić:event_windowplus_8_to_plus_14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1.5152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0.4933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4.6541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0.5726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0.7258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0.4680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8" w:hRule="auto"/>
        </w:trPr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Interaction negative binomial model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term_displayVučić:event_windowplus_15_to_plus_30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0.9978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0.4601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2.1637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0.3949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-0.0056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0.9955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</w:tbl>
    <w:p>
      <w:pPr>
        <w:pStyle w:val="Normal"/>
      </w:pPr>
      <w:r>
        <w:t xml:space="preserve"/>
      </w:r>
    </w:p>
    <w:p>
      <w:pPr>
        <w:pStyle w:val="Titre2"/>
      </w:pPr>
      <w:r>
        <w:t xml:space="preserve">22. Term-specific negative binomial models: incidence rate ratios</w:t>
      </w:r>
    </w:p>
    <w:tbl xmlns:a="http://schemas.openxmlformats.org/drawingml/2006/main" xmlns:pic="http://schemas.openxmlformats.org/drawingml/2006/picture">
      <w:tblPr>
        <w:tblLayout w:type="autofit"/>
        <w:jc w:val="center"/>
        <w:tblW w:type="pct" w:w="5000"/>
        <w:tblLook w:firstRow="1" w:lastRow="0" w:firstColumn="0" w:lastColumn="0" w:noHBand="0" w:noVBand="1"/>
      </w:tblPr>
      <w:tr>
        <w:trPr>
          <w:trHeight w:val="329" w:hRule="auto"/>
          <w:tblHeader/>
        </w:trPr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model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estimate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conf.low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conf.high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std.error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statistic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p.value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warning_or_error</w:t>
            </w:r>
          </w:p>
        </w:tc>
      </w:tr>
      <w:tr>
        <w:trPr>
          <w:trHeight w:val="329" w:hRule="auto"/>
        </w:trPr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Term-specific negative binomial model: Blokader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(Intercept)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28.1386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22.3586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35.4129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0.1173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28.4465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0.0000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9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Term-specific negative binomial model: 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event_windowminus_30_to_minus_15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0.9745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0.5496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1.7278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0.2922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-0.0883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0.9296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9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Term-specific negative binomial model: 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event_windowminus_14_to_minus_8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1.6551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0.7296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3.7544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0.4179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1.2057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0.2279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9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Term-specific negative binomial model: 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event_windowminus_7_to_minus_1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1.7473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0.7706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3.9619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0.4177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1.3360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0.1815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9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Term-specific negative binomial model: 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event_windowelection_day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18.0748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2.1727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150.3663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1.0809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2.6779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0.0074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9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Term-specific negative binomial model: 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event_windowplus_1_to_plus_7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1.2476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0.5487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2.8369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0.4191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0.5279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0.5976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9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Term-specific negative binomial model: 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event_windowplus_8_to_plus_14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0.7913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0.3461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1.8093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0.4219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-0.5547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0.5791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9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Term-specific negative binomial model: 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event_windowplus_15_to_plus_30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1.4946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0.8448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2.6442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0.2911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1.3806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0.1674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9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Term-specific negative binomial model: 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dow.L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0.9687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0.6080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1.5433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0.2376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-0.1338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0.8935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9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Term-specific negative binomial model: 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dow.Q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1.3554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0.8518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2.1567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0.2370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1.2832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0.1994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9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Term-specific negative binomial model: 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dow.C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0.8466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0.5322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1.3466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0.2368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-0.7034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0.4818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9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Term-specific negative binomial model: 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dow^4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0.8262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0.5211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1.3099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0.2352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-0.8120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0.4168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9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Term-specific negative binomial model: 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dow^5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0.9803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0.6172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1.5570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0.2361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-0.0845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0.9327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9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Term-specific negative binomial model: Blokader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dow^6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0.7974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0.5031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1.2637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0.2349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-0.9637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0.3352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9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Term-specific negative binomial model: 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(Intercept)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28.3687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23.0611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34.8978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0.1057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31.6539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0.0000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9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Term-specific negative binomial model: 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event_windowminus_30_to_minus_15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2.4535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1.4721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4.0890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0.2606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3.4439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0.0006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9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Term-specific negative binomial model: 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event_windowminus_14_to_minus_8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3.3099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1.5906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6.8878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0.3739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3.2012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0.0014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9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Term-specific negative binomial model: 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event_windowminus_7_to_minus_1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2.1019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1.0077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4.3842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0.3751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1.9805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0.0476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9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Term-specific negative binomial model: 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event_windowelection_day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3.0087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0.4459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20.3019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0.9741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1.1308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0.2581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9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Term-specific negative binomial model: 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event_windowplus_1_to_plus_7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2.1715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1.0413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4.5284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0.3750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2.0679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0.0386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9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Term-specific negative binomial model: 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event_windowplus_8_to_plus_14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1.2011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0.5731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2.5171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0.3775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0.4853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0.6275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9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Term-specific negative binomial model: 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event_windowplus_15_to_plus_30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1.5554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0.9308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2.5992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0.2620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1.6864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0.0917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9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Term-specific negative binomial model: 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dow.L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1.3115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0.8622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1.9950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0.2140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1.2673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0.2051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9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Term-specific negative binomial model: 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dow.Q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0.8488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0.5592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1.2886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0.2130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-0.7696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0.4416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9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Term-specific negative binomial model: 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dow.C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1.4199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0.9356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2.1548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0.2128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1.6475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0.0995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9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Term-specific negative binomial model: 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dow^4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1.1115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0.7343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1.6826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0.2115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0.4999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0.6171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9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Term-specific negative binomial model: Vučić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dow^5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0.9488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0.6265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1.4368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0.2117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-0.2481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0.8040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  <w:tr>
        <w:trPr>
          <w:trHeight w:val="329" w:hRule="auto"/>
        </w:trPr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Term-specific negative binomial model: Vučić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dow^6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0.9619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0.6369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1.4528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0.2104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-0.1845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>0.8536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20" w:before="20" w:line="240"/>
              <w:ind w:left="20" w:right="2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14"/>
                <w:szCs w:val="14"/>
                <w:color w:val="000000"/>
              </w:rPr>
              <w:t xml:space="preserve"/>
            </w:r>
          </w:p>
        </w:tc>
      </w:tr>
    </w:tbl>
    <w:p>
      <w:pPr>
        <w:pStyle w:val="Normal"/>
      </w:pPr>
      <w:r>
        <w:t xml:space="preserve"/>
      </w:r>
    </w:p>
    <w:p>
      <w:pPr>
        <w:pStyle w:val="Titre2"/>
      </w:pPr>
      <w:r>
        <w:t xml:space="preserve">Notes</w:t>
      </w:r>
    </w:p>
    <w:p>
      <w:pPr>
        <w:pStyle w:val="Normal"/>
      </w:pPr>
      <w:r>
        <w:t xml:space="preserve">Incidence rate ratios above 1 indicate higher expected daily term counts relative to the reference category. Incidence rate ratios below 1 indicate lower expected daily term counts. The quasi-Poisson model is included as a stable fallback when overdispersion is present. Article counts and saturation are analysed descriptively and graphically, not as Poisson or negative-binomial outcomes. These statistical outputs should be interpreted cautiously and should not be used as standalone evidence of coordination.</w:t>
      </w:r>
    </w:p>
    <w:sectPr>
      <w:pgMar w:header="708" w:bottom="1417" w:top="1417" w:right="1417" w:left="1417" w:footer="708" w:gutter="0"/>
      <w:pgSz w:h="11906" w:w="16838" w:orient="landscape"/>
      <w:type w:val="continuous"/>
      <w:cols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xmlns:w="http://schemas.openxmlformats.org/wordprocessingml/2006/main" w:percent="180"/>
  <w:defaultTabStop xmlns:w="http://schemas.openxmlformats.org/wordprocessingml/2006/main" w:val="708"/>
  <w:hyphenationZone xmlns:w="http://schemas.openxmlformats.org/wordprocessingml/2006/main" w:val="425"/>
  <w:characterSpacingControl w:val="doNotCompress"/>
  <w:compat xmlns:w="http://schemas.openxmlformats.org/wordprocessingml/2006/main">
    <w:compatSetting w:name="compatibilityMode" w:uri="http://schemas.microsoft.com/office/word" w:val="15"/>
  </w:compat>
  <w:rsids>
    <w:rsidRoot w:val="00B4379D"/>
    <w:rsid w:val="00036527"/>
    <w:rsid w:val="00073835"/>
    <w:rsid w:val="001379FE"/>
    <w:rsid w:val="001C0A13"/>
    <w:rsid w:val="001D75AB"/>
    <w:rsid w:val="0035500D"/>
    <w:rsid w:val="00362E65"/>
    <w:rsid w:val="004158F9"/>
    <w:rsid w:val="00457CF1"/>
    <w:rsid w:val="00747CCE"/>
    <w:rsid w:val="007B3E96"/>
    <w:rsid w:val="008F1F48"/>
    <w:rsid w:val="00901463"/>
    <w:rsid w:val="00946CB3"/>
    <w:rsid w:val="00AE18EF"/>
    <w:rsid w:val="00AE1BDD"/>
    <w:rsid w:val="00B3547C"/>
    <w:rsid w:val="00B4379D"/>
    <w:rsid w:val="00C27329"/>
    <w:rsid w:val="00C31EEB"/>
    <w:rsid w:val="00F12158"/>
    <w:rsid w:val="00FB63E7"/>
    <w:rsid w:val="00FC5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xmlns:w="http://schemas.openxmlformats.org/wordprocessingml/2006/main" w:val=","/>
  <w:listSeparator xmlns:w="http://schemas.openxmlformats.org/wordprocessingml/2006/main" w:val=";"/>
  <w14:defaultImageDpi w14:val="300"/>
  <w15:docId w15:val="{82A812A4-2F41-F746-AAB1-47BA7D9E84C6}"/>
  <w:evenAndOddHeaders xmlns:w="http://schemas.openxmlformats.org/wordprocessingml/2006/main" w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
<Relationships  xmlns="http://schemas.openxmlformats.org/package/2006/relationships">
<Relationship Id="rId3" Type="http://schemas.openxmlformats.org/officeDocument/2006/relationships/settings" Target="settings.xml"/>
<Relationship Id="rId2" Type="http://schemas.openxmlformats.org/officeDocument/2006/relationships/styles" Target="styles.xml"/>
<Relationship Id="rId1" Type="http://schemas.openxmlformats.org/officeDocument/2006/relationships/numbering" Target="numbering.xml"/>
<Relationship Id="rId6" Type="http://schemas.openxmlformats.org/officeDocument/2006/relationships/theme" Target="theme/theme1.xml"/>
<Relationship Id="rId5" Type="http://schemas.openxmlformats.org/officeDocument/2006/relationships/fontTable" Target="fontTable.xml"/>
<Relationship Id="rId4" Type="http://schemas.openxmlformats.org/officeDocument/2006/relationships/webSettings" Target="webSettings.xml"/>
</Relationships>
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2026-06-02T12:01:42Z</dcterms:modified>
  <cp:category/>
</cp:coreProperties>
</file>